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B595B4C" w:rsidR="00F110CD" w:rsidRPr="003D3F36" w:rsidRDefault="00F110CD">
      <w:pPr>
        <w:pStyle w:val="Header"/>
        <w:tabs>
          <w:tab w:val="right" w:pos="9639"/>
        </w:tabs>
        <w:rPr>
          <w:noProof w:val="0"/>
          <w:color w:val="000000" w:themeColor="text1"/>
          <w:sz w:val="24"/>
          <w:szCs w:val="24"/>
        </w:rPr>
      </w:pPr>
      <w:r w:rsidRPr="003D3F36">
        <w:rPr>
          <w:noProof w:val="0"/>
          <w:color w:val="000000" w:themeColor="text1"/>
          <w:sz w:val="24"/>
          <w:szCs w:val="24"/>
        </w:rPr>
        <w:t>3GPP TSG RA</w:t>
      </w:r>
      <w:r w:rsidR="00BA1872" w:rsidRPr="003D3F36">
        <w:rPr>
          <w:noProof w:val="0"/>
          <w:color w:val="000000" w:themeColor="text1"/>
          <w:sz w:val="24"/>
          <w:szCs w:val="24"/>
        </w:rPr>
        <w:t xml:space="preserve">N WG1 </w:t>
      </w:r>
      <w:r w:rsidR="00B65452" w:rsidRPr="003D3F36">
        <w:rPr>
          <w:noProof w:val="0"/>
          <w:color w:val="000000" w:themeColor="text1"/>
          <w:sz w:val="24"/>
          <w:szCs w:val="24"/>
        </w:rPr>
        <w:t>#</w:t>
      </w:r>
      <w:r w:rsidR="00E2789D" w:rsidRPr="003D3F36">
        <w:rPr>
          <w:noProof w:val="0"/>
          <w:color w:val="000000" w:themeColor="text1"/>
          <w:sz w:val="24"/>
          <w:szCs w:val="24"/>
        </w:rPr>
        <w:t>10</w:t>
      </w:r>
      <w:r w:rsidR="008E7CC2">
        <w:rPr>
          <w:noProof w:val="0"/>
          <w:color w:val="000000" w:themeColor="text1"/>
          <w:sz w:val="24"/>
          <w:szCs w:val="24"/>
        </w:rPr>
        <w:t>3</w:t>
      </w:r>
      <w:r w:rsidR="0061370C" w:rsidRPr="003D3F36">
        <w:rPr>
          <w:noProof w:val="0"/>
          <w:color w:val="000000" w:themeColor="text1"/>
          <w:sz w:val="24"/>
          <w:szCs w:val="24"/>
        </w:rPr>
        <w:t>-e</w:t>
      </w:r>
      <w:r w:rsidR="001348FE" w:rsidRPr="003D3F36">
        <w:rPr>
          <w:bCs/>
          <w:noProof w:val="0"/>
          <w:color w:val="000000" w:themeColor="text1"/>
          <w:sz w:val="24"/>
          <w:szCs w:val="24"/>
        </w:rPr>
        <w:tab/>
      </w:r>
      <w:r w:rsidR="00BA1872" w:rsidRPr="003D3F36">
        <w:rPr>
          <w:noProof w:val="0"/>
          <w:color w:val="000000" w:themeColor="text1"/>
          <w:sz w:val="24"/>
          <w:szCs w:val="24"/>
        </w:rPr>
        <w:t>R1-</w:t>
      </w:r>
      <w:r w:rsidR="00461EB5" w:rsidRPr="003D3F36">
        <w:rPr>
          <w:color w:val="000000" w:themeColor="text1"/>
        </w:rPr>
        <w:t xml:space="preserve"> </w:t>
      </w:r>
      <w:r w:rsidR="0061370C" w:rsidRPr="003D3F36">
        <w:rPr>
          <w:noProof w:val="0"/>
          <w:color w:val="000000" w:themeColor="text1"/>
          <w:sz w:val="24"/>
          <w:szCs w:val="24"/>
        </w:rPr>
        <w:t>20</w:t>
      </w:r>
      <w:r w:rsidR="0038333B" w:rsidRPr="003D3F36">
        <w:rPr>
          <w:noProof w:val="0"/>
          <w:color w:val="000000" w:themeColor="text1"/>
          <w:sz w:val="24"/>
          <w:szCs w:val="24"/>
        </w:rPr>
        <w:t>0</w:t>
      </w:r>
      <w:r w:rsidR="00606C34">
        <w:rPr>
          <w:noProof w:val="0"/>
          <w:color w:val="000000" w:themeColor="text1"/>
          <w:sz w:val="24"/>
          <w:szCs w:val="24"/>
        </w:rPr>
        <w:t>8302</w:t>
      </w:r>
      <w:r w:rsidR="0038333B" w:rsidRPr="003D3F36" w:rsidDel="0038333B">
        <w:rPr>
          <w:noProof w:val="0"/>
          <w:color w:val="000000" w:themeColor="text1"/>
          <w:sz w:val="24"/>
          <w:szCs w:val="24"/>
        </w:rPr>
        <w:t xml:space="preserve"> </w:t>
      </w:r>
    </w:p>
    <w:p w14:paraId="30E02940" w14:textId="20DE1B2E" w:rsidR="00CA26CE" w:rsidRPr="003D3F36" w:rsidRDefault="00CA26CE" w:rsidP="00CA26CE">
      <w:pPr>
        <w:pStyle w:val="Header"/>
        <w:rPr>
          <w:bCs/>
          <w:noProof w:val="0"/>
          <w:color w:val="000000" w:themeColor="text1"/>
          <w:sz w:val="24"/>
          <w:szCs w:val="24"/>
        </w:rPr>
      </w:pPr>
    </w:p>
    <w:p w14:paraId="2CFE1919" w14:textId="77777777" w:rsidR="00850D96" w:rsidRPr="003D3F36" w:rsidRDefault="00850D96" w:rsidP="00CA26CE">
      <w:pPr>
        <w:pStyle w:val="Header"/>
        <w:rPr>
          <w:bCs/>
          <w:noProof w:val="0"/>
          <w:color w:val="000000" w:themeColor="text1"/>
          <w:sz w:val="24"/>
          <w:lang w:eastAsia="ja-JP"/>
        </w:rPr>
      </w:pPr>
    </w:p>
    <w:p w14:paraId="30E02941" w14:textId="17E41114"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3D3F36">
        <w:rPr>
          <w:rFonts w:cs="Arial"/>
          <w:b/>
          <w:bCs/>
          <w:color w:val="000000" w:themeColor="text1"/>
          <w:sz w:val="24"/>
          <w:szCs w:val="24"/>
          <w:lang w:val="en-US"/>
        </w:rPr>
        <w:t>8</w:t>
      </w:r>
      <w:r w:rsidR="00FD0F68" w:rsidRPr="003D3F36">
        <w:rPr>
          <w:rFonts w:cs="Arial"/>
          <w:b/>
          <w:bCs/>
          <w:color w:val="000000" w:themeColor="text1"/>
          <w:sz w:val="24"/>
          <w:szCs w:val="24"/>
          <w:lang w:val="en-US"/>
        </w:rPr>
        <w:t>.</w:t>
      </w:r>
      <w:r w:rsidR="003D79B3">
        <w:rPr>
          <w:rFonts w:cs="Arial"/>
          <w:b/>
          <w:bCs/>
          <w:color w:val="000000" w:themeColor="text1"/>
          <w:sz w:val="24"/>
          <w:szCs w:val="24"/>
          <w:lang w:val="en-US"/>
        </w:rPr>
        <w:t>5</w:t>
      </w:r>
      <w:r w:rsidR="00FD0F68" w:rsidRPr="003D3F36">
        <w:rPr>
          <w:rFonts w:cs="Arial"/>
          <w:b/>
          <w:bCs/>
          <w:color w:val="000000" w:themeColor="text1"/>
          <w:sz w:val="24"/>
          <w:szCs w:val="24"/>
          <w:lang w:val="en-US"/>
        </w:rPr>
        <w:t>.</w:t>
      </w:r>
      <w:r w:rsidR="009A7234">
        <w:rPr>
          <w:rFonts w:cs="Arial"/>
          <w:b/>
          <w:bCs/>
          <w:color w:val="000000" w:themeColor="text1"/>
          <w:sz w:val="24"/>
          <w:szCs w:val="24"/>
          <w:lang w:val="en-US"/>
        </w:rPr>
        <w:t>4</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bookmarkStart w:id="0" w:name="_GoBack"/>
      <w:bookmarkEnd w:id="0"/>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23A98FD3"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9A7234">
        <w:rPr>
          <w:rFonts w:ascii="Arial" w:hAnsi="Arial" w:cs="Arial"/>
          <w:b/>
          <w:bCs/>
          <w:color w:val="000000" w:themeColor="text1"/>
          <w:sz w:val="24"/>
          <w:szCs w:val="24"/>
          <w:lang w:val="en-US"/>
        </w:rPr>
        <w:t>Additional considerations for</w:t>
      </w:r>
      <w:r w:rsidR="00B54662" w:rsidRPr="003D3F36">
        <w:rPr>
          <w:rFonts w:ascii="Arial" w:hAnsi="Arial" w:cs="Arial"/>
          <w:b/>
          <w:bCs/>
          <w:color w:val="000000" w:themeColor="text1"/>
          <w:sz w:val="24"/>
          <w:szCs w:val="24"/>
          <w:lang w:val="en-US"/>
        </w:rPr>
        <w:t xml:space="preserve"> </w:t>
      </w:r>
      <w:r w:rsidR="00787536" w:rsidRPr="003D3F36">
        <w:rPr>
          <w:rFonts w:ascii="Arial" w:hAnsi="Arial" w:cs="Arial"/>
          <w:b/>
          <w:bCs/>
          <w:color w:val="000000" w:themeColor="text1"/>
          <w:sz w:val="24"/>
          <w:szCs w:val="24"/>
          <w:lang w:val="en-US"/>
        </w:rPr>
        <w:t>positioning enhancements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0450B21B" w:rsidR="00D62D9D" w:rsidRPr="003D3F36" w:rsidRDefault="004812B9" w:rsidP="00D62D9D">
      <w:pPr>
        <w:rPr>
          <w:color w:val="000000" w:themeColor="text1"/>
          <w:lang w:val="en-US"/>
        </w:rPr>
      </w:pPr>
      <w:bookmarkStart w:id="1" w:name="_Hlk510705081"/>
      <w:r w:rsidRPr="003D3F36">
        <w:rPr>
          <w:color w:val="000000" w:themeColor="text1"/>
          <w:lang w:val="en-US"/>
        </w:rPr>
        <w:t xml:space="preserve">In Rel-16 native NR positioning support was standardized. At RAN#86 a new SI was approved on enhancements in Rel-17 to positioning [1]. This contribution discusses </w:t>
      </w:r>
      <w:r w:rsidR="009A7234">
        <w:rPr>
          <w:color w:val="000000" w:themeColor="text1"/>
          <w:lang w:val="en-US"/>
        </w:rPr>
        <w:t>others</w:t>
      </w:r>
      <w:r w:rsidRPr="003D3F36">
        <w:rPr>
          <w:color w:val="000000" w:themeColor="text1"/>
          <w:lang w:val="en-US"/>
        </w:rPr>
        <w:t xml:space="preserve"> views on the potential enhancements. Our companion </w:t>
      </w:r>
      <w:proofErr w:type="spellStart"/>
      <w:r w:rsidR="236AC034" w:rsidRPr="003D3F36">
        <w:rPr>
          <w:color w:val="000000" w:themeColor="text1"/>
          <w:lang w:val="en-US"/>
        </w:rPr>
        <w:t>contrib</w:t>
      </w:r>
      <w:r w:rsidR="0E8A53A6" w:rsidRPr="003D3F36">
        <w:rPr>
          <w:color w:val="000000" w:themeColor="text1"/>
          <w:lang w:val="en-US"/>
        </w:rPr>
        <w:t>t</w:t>
      </w:r>
      <w:r w:rsidR="236AC034" w:rsidRPr="003D3F36">
        <w:rPr>
          <w:color w:val="000000" w:themeColor="text1"/>
          <w:lang w:val="en-US"/>
        </w:rPr>
        <w:t>uions</w:t>
      </w:r>
      <w:proofErr w:type="spellEnd"/>
      <w:r w:rsidRPr="003D3F36">
        <w:rPr>
          <w:color w:val="000000" w:themeColor="text1"/>
          <w:lang w:val="en-US"/>
        </w:rPr>
        <w:t xml:space="preserve"> discuss our views on </w:t>
      </w:r>
      <w:proofErr w:type="spellStart"/>
      <w:r w:rsidR="236AC034" w:rsidRPr="003D3F36">
        <w:rPr>
          <w:color w:val="000000" w:themeColor="text1"/>
          <w:lang w:val="en-US"/>
        </w:rPr>
        <w:t>sc</w:t>
      </w:r>
      <w:r w:rsidR="52627402" w:rsidRPr="003D3F36">
        <w:rPr>
          <w:color w:val="000000" w:themeColor="text1"/>
          <w:lang w:val="en-US"/>
        </w:rPr>
        <w:t>n</w:t>
      </w:r>
      <w:r w:rsidR="236AC034" w:rsidRPr="003D3F36">
        <w:rPr>
          <w:color w:val="000000" w:themeColor="text1"/>
          <w:lang w:val="en-US"/>
        </w:rPr>
        <w:t>earios</w:t>
      </w:r>
      <w:proofErr w:type="spellEnd"/>
      <w:r w:rsidR="009A7234">
        <w:rPr>
          <w:color w:val="000000" w:themeColor="text1"/>
          <w:lang w:val="en-US"/>
        </w:rPr>
        <w:t xml:space="preserve">, </w:t>
      </w:r>
      <w:r w:rsidRPr="003D3F36">
        <w:rPr>
          <w:color w:val="000000" w:themeColor="text1"/>
          <w:lang w:val="en-US"/>
        </w:rPr>
        <w:t>evaluations</w:t>
      </w:r>
      <w:r w:rsidR="009A7234">
        <w:rPr>
          <w:color w:val="000000" w:themeColor="text1"/>
          <w:lang w:val="en-US"/>
        </w:rPr>
        <w:t>, and enhancements</w:t>
      </w:r>
      <w:r w:rsidRPr="003D3F36">
        <w:rPr>
          <w:color w:val="000000" w:themeColor="text1"/>
          <w:lang w:val="en-US"/>
        </w:rPr>
        <w:t xml:space="preserve"> in [2], [3]</w:t>
      </w:r>
      <w:r w:rsidR="009A7234">
        <w:rPr>
          <w:color w:val="000000" w:themeColor="text1"/>
          <w:lang w:val="en-US"/>
        </w:rPr>
        <w:t>, [4]</w:t>
      </w:r>
      <w:r w:rsidRPr="003D3F36">
        <w:rPr>
          <w:color w:val="000000" w:themeColor="text1"/>
          <w:lang w:val="en-US"/>
        </w:rPr>
        <w:t xml:space="preserve">.   </w:t>
      </w:r>
      <w:r w:rsidR="00D62D9D" w:rsidRPr="003D3F36">
        <w:rPr>
          <w:color w:val="000000" w:themeColor="text1"/>
          <w:lang w:val="en-US"/>
        </w:rPr>
        <w:t xml:space="preserve"> </w:t>
      </w:r>
    </w:p>
    <w:p w14:paraId="71230483" w14:textId="671D8A11" w:rsidR="00305297" w:rsidRPr="003D3F36" w:rsidRDefault="52562533" w:rsidP="00A23DCA">
      <w:pPr>
        <w:pStyle w:val="Heading1"/>
        <w:rPr>
          <w:color w:val="000000" w:themeColor="text1"/>
          <w:lang w:val="en-US"/>
        </w:rPr>
      </w:pPr>
      <w:r w:rsidRPr="003D3F36">
        <w:rPr>
          <w:color w:val="000000" w:themeColor="text1"/>
          <w:lang w:val="en-US"/>
        </w:rPr>
        <w:t>Discussion</w:t>
      </w:r>
    </w:p>
    <w:bookmarkEnd w:id="1"/>
    <w:p w14:paraId="10F5A215" w14:textId="4CA69214" w:rsidR="0067202C" w:rsidRPr="003D3F36" w:rsidRDefault="003D0A78" w:rsidP="0067202C">
      <w:pPr>
        <w:rPr>
          <w:lang w:val="en-US"/>
        </w:rPr>
      </w:pPr>
      <w:r w:rsidRPr="003D3F36">
        <w:rPr>
          <w:lang w:val="en-US"/>
        </w:rPr>
        <w:t xml:space="preserve">From [1] the main objective for RAN1 is </w:t>
      </w:r>
    </w:p>
    <w:p w14:paraId="2D3EF0BE" w14:textId="177BC8B5" w:rsidR="003D0A78" w:rsidRPr="00B238E0" w:rsidRDefault="003D0A78" w:rsidP="0067202C">
      <w:pPr>
        <w:numPr>
          <w:ilvl w:val="0"/>
          <w:numId w:val="30"/>
        </w:numPr>
        <w:ind w:right="-99"/>
        <w:rPr>
          <w:lang w:val="en-US" w:eastAsia="ja-JP"/>
        </w:rPr>
      </w:pPr>
      <w:r w:rsidRPr="00B238E0">
        <w:rPr>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2CF9768" w14:textId="2326B6E3" w:rsidR="003D0A78" w:rsidRPr="00B238E0" w:rsidRDefault="003D0A78" w:rsidP="003D0A78">
      <w:pPr>
        <w:ind w:right="-99"/>
        <w:rPr>
          <w:lang w:val="en-US" w:eastAsia="ja-JP"/>
        </w:rPr>
      </w:pPr>
      <w:r w:rsidRPr="00B238E0">
        <w:rPr>
          <w:lang w:val="en-US" w:eastAsia="ja-JP"/>
        </w:rPr>
        <w:t>W</w:t>
      </w:r>
      <w:r w:rsidR="006B0709" w:rsidRPr="00B238E0">
        <w:rPr>
          <w:lang w:val="en-US" w:eastAsia="ja-JP"/>
        </w:rPr>
        <w:t>ith</w:t>
      </w:r>
      <w:r w:rsidRPr="00B238E0">
        <w:rPr>
          <w:lang w:val="en-US" w:eastAsia="ja-JP"/>
        </w:rPr>
        <w:t xml:space="preserve"> further </w:t>
      </w:r>
      <w:r w:rsidR="00C657B2" w:rsidRPr="00B238E0">
        <w:rPr>
          <w:lang w:val="en-US" w:eastAsia="ja-JP"/>
        </w:rPr>
        <w:t>with the sub-o</w:t>
      </w:r>
      <w:r w:rsidR="0000425F" w:rsidRPr="00B238E0">
        <w:rPr>
          <w:lang w:val="en-US" w:eastAsia="ja-JP"/>
        </w:rPr>
        <w:t>b</w:t>
      </w:r>
      <w:r w:rsidR="00C657B2" w:rsidRPr="00B238E0">
        <w:rPr>
          <w:lang w:val="en-US" w:eastAsia="ja-JP"/>
        </w:rPr>
        <w:t>jective:</w:t>
      </w:r>
    </w:p>
    <w:p w14:paraId="736BBF18" w14:textId="68046563" w:rsidR="00C657B2" w:rsidRPr="00B238E0" w:rsidRDefault="00C657B2" w:rsidP="009A7234">
      <w:pPr>
        <w:ind w:left="284" w:right="-99"/>
        <w:rPr>
          <w:lang w:val="en-US" w:eastAsia="ja-JP"/>
        </w:rPr>
      </w:pPr>
      <w:r w:rsidRPr="00B238E0">
        <w:rPr>
          <w:lang w:val="en-US" w:eastAsia="ja-JP"/>
        </w:rPr>
        <w:t xml:space="preserve">c. Identify and evaluate positioning techniques, DL/UL positioning reference signals, </w:t>
      </w:r>
      <w:proofErr w:type="spellStart"/>
      <w:r w:rsidRPr="00B238E0">
        <w:rPr>
          <w:lang w:val="en-US" w:eastAsia="ja-JP"/>
        </w:rPr>
        <w:t>signalling</w:t>
      </w:r>
      <w:proofErr w:type="spellEnd"/>
      <w:r w:rsidRPr="00B238E0">
        <w:rPr>
          <w:lang w:val="en-US" w:eastAsia="ja-JP"/>
        </w:rPr>
        <w:t xml:space="preserve"> and procedures </w:t>
      </w:r>
      <w:r w:rsidRPr="00B238E0">
        <w:rPr>
          <w:lang w:val="en-US"/>
        </w:rPr>
        <w:t xml:space="preserve">for </w:t>
      </w:r>
      <w:r w:rsidRPr="003D3F36">
        <w:rPr>
          <w:lang w:val="en-US"/>
        </w:rPr>
        <w:t xml:space="preserve">improved accuracy, </w:t>
      </w:r>
      <w:r w:rsidRPr="00B238E0">
        <w:rPr>
          <w:lang w:val="en-US"/>
        </w:rPr>
        <w:t xml:space="preserve">reduced </w:t>
      </w:r>
      <w:r w:rsidRPr="003D3F36">
        <w:rPr>
          <w:lang w:val="en-US"/>
        </w:rPr>
        <w:t>latency,</w:t>
      </w:r>
      <w:r w:rsidRPr="00B238E0">
        <w:rPr>
          <w:lang w:val="en-US" w:eastAsia="ja-JP"/>
        </w:rPr>
        <w:t xml:space="preserve"> network efficiency, and device efficiency</w:t>
      </w:r>
      <w:r w:rsidRPr="003D3F36">
        <w:rPr>
          <w:lang w:val="en-US"/>
        </w:rPr>
        <w:t>.</w:t>
      </w:r>
      <w:r w:rsidRPr="00B238E0">
        <w:rPr>
          <w:lang w:val="en-US" w:eastAsia="ja-JP"/>
        </w:rPr>
        <w:br/>
        <w:t>Enhancements to Rel-16 positioning techniques, if they meet the requirements, will be prioritized, and new techniques will not be considered in this case.</w:t>
      </w:r>
    </w:p>
    <w:p w14:paraId="0DB5F2BF" w14:textId="3E5D674E" w:rsidR="00D82B94" w:rsidRPr="00D401CA" w:rsidRDefault="009A7234" w:rsidP="00D82B94">
      <w:pPr>
        <w:pStyle w:val="Heading2"/>
        <w:rPr>
          <w:lang w:val="en-US" w:eastAsia="ja-JP"/>
        </w:rPr>
      </w:pPr>
      <w:r w:rsidRPr="00D401CA">
        <w:rPr>
          <w:lang w:val="en-US" w:eastAsia="ja-JP"/>
        </w:rPr>
        <w:t>Positioning Above 52.6 GHz</w:t>
      </w:r>
    </w:p>
    <w:p w14:paraId="040BE7C6" w14:textId="0B41F9EB" w:rsidR="009A5FBE" w:rsidRDefault="009A7234" w:rsidP="002E1293">
      <w:pPr>
        <w:rPr>
          <w:lang w:val="en-US" w:eastAsia="ja-JP"/>
        </w:rPr>
      </w:pPr>
      <w:r>
        <w:rPr>
          <w:lang w:val="en-US" w:eastAsia="ja-JP"/>
        </w:rPr>
        <w:t>In addition to the specification work ongoing for positioning there is work being done in 3GPP to specify support of NR</w:t>
      </w:r>
      <w:r w:rsidR="009A5FBE">
        <w:rPr>
          <w:lang w:val="en-US" w:eastAsia="ja-JP"/>
        </w:rPr>
        <w:t xml:space="preserve"> for carrier frequencies up to 71 GHz. As part of that work larger carrier bandwidths (e.g., 2000 MHz) are being considered. It is well known that for </w:t>
      </w:r>
      <w:proofErr w:type="gramStart"/>
      <w:r w:rsidR="009A5FBE">
        <w:rPr>
          <w:lang w:val="en-US" w:eastAsia="ja-JP"/>
        </w:rPr>
        <w:t>timing based</w:t>
      </w:r>
      <w:proofErr w:type="gramEnd"/>
      <w:r w:rsidR="009A5FBE">
        <w:rPr>
          <w:lang w:val="en-US" w:eastAsia="ja-JP"/>
        </w:rPr>
        <w:t xml:space="preserve"> positioning that higher bandwidths lead to higher potential parameter estimation (e.g., RSTD). It has already been agreed that effective larger bandwidth DL PRS by aggregating DL </w:t>
      </w:r>
      <w:proofErr w:type="spellStart"/>
      <w:r w:rsidR="009A5FBE">
        <w:rPr>
          <w:lang w:val="en-US" w:eastAsia="ja-JP"/>
        </w:rPr>
        <w:t>Positining</w:t>
      </w:r>
      <w:proofErr w:type="spellEnd"/>
      <w:r w:rsidR="009A5FBE">
        <w:rPr>
          <w:lang w:val="en-US" w:eastAsia="ja-JP"/>
        </w:rPr>
        <w:t xml:space="preserve"> frequency layers will be investigated. </w:t>
      </w:r>
    </w:p>
    <w:p w14:paraId="5EA943C6" w14:textId="475C4F62" w:rsidR="009A5FBE" w:rsidRDefault="009A5FBE" w:rsidP="002E1293">
      <w:pPr>
        <w:rPr>
          <w:lang w:val="en-US" w:eastAsia="ja-JP"/>
        </w:rPr>
      </w:pPr>
      <w:r w:rsidRPr="009A5FBE">
        <w:rPr>
          <w:b/>
          <w:bCs/>
          <w:lang w:val="en-US" w:eastAsia="ja-JP"/>
        </w:rPr>
        <w:t xml:space="preserve">Observation </w:t>
      </w:r>
      <w:r w:rsidR="00606C34">
        <w:rPr>
          <w:b/>
          <w:bCs/>
          <w:lang w:val="en-US" w:eastAsia="ja-JP"/>
        </w:rPr>
        <w:t>1</w:t>
      </w:r>
      <w:r>
        <w:rPr>
          <w:lang w:val="en-US" w:eastAsia="ja-JP"/>
        </w:rPr>
        <w:t xml:space="preserve">: Larger carrier bandwidths can be useful for </w:t>
      </w:r>
      <w:proofErr w:type="gramStart"/>
      <w:r>
        <w:rPr>
          <w:lang w:val="en-US" w:eastAsia="ja-JP"/>
        </w:rPr>
        <w:t>timing based</w:t>
      </w:r>
      <w:proofErr w:type="gramEnd"/>
      <w:r>
        <w:rPr>
          <w:lang w:val="en-US" w:eastAsia="ja-JP"/>
        </w:rPr>
        <w:t xml:space="preserve"> positioning schemes (e.g. DL-TDOA). </w:t>
      </w:r>
    </w:p>
    <w:p w14:paraId="30E15393" w14:textId="6134C52A" w:rsidR="00015EFF" w:rsidRDefault="009A5FBE" w:rsidP="002E1293">
      <w:pPr>
        <w:rPr>
          <w:lang w:val="en-US" w:eastAsia="ja-JP"/>
        </w:rPr>
      </w:pPr>
      <w:r>
        <w:rPr>
          <w:lang w:val="en-US" w:eastAsia="ja-JP"/>
        </w:rPr>
        <w:t xml:space="preserve">While the specification work for carrier frequencies above 52.6 GHz is in the early stages it is still worth considering how this could be useful for positioning still during Rel-17. Larger bandwidth is very attractive for positioning, especially with challenging accuracy requirements. The larger bandwidths may lead to the introduction of large values for SCS and this could also lead to some issues from a positioning point of view. </w:t>
      </w:r>
      <w:r w:rsidR="00D401CA">
        <w:rPr>
          <w:lang w:val="en-US" w:eastAsia="ja-JP"/>
        </w:rPr>
        <w:t xml:space="preserve">When positioning measurements which need to receive the DL PRS from multiple gNBs are considered the Rel-16 assumption that the CP is much longer than the propagation delay may no longer hold. RAN1 should consider these impacts in the positioning work in order to fully take advantage of the higher bandwidths of Rel-17 that may end up being specified. </w:t>
      </w:r>
    </w:p>
    <w:p w14:paraId="72DB564B" w14:textId="27DA3CE4" w:rsidR="00D401CA" w:rsidRDefault="00D401CA" w:rsidP="002E1293">
      <w:pPr>
        <w:rPr>
          <w:lang w:val="en-US" w:eastAsia="ja-JP"/>
        </w:rPr>
      </w:pPr>
      <w:r w:rsidRPr="00D401CA">
        <w:rPr>
          <w:b/>
          <w:bCs/>
          <w:lang w:val="en-US" w:eastAsia="ja-JP"/>
        </w:rPr>
        <w:t xml:space="preserve">Observation </w:t>
      </w:r>
      <w:r w:rsidR="00606C34">
        <w:rPr>
          <w:b/>
          <w:bCs/>
          <w:lang w:val="en-US" w:eastAsia="ja-JP"/>
        </w:rPr>
        <w:t>2</w:t>
      </w:r>
      <w:r w:rsidRPr="00D401CA">
        <w:rPr>
          <w:b/>
          <w:bCs/>
          <w:lang w:val="en-US" w:eastAsia="ja-JP"/>
        </w:rPr>
        <w:t>:</w:t>
      </w:r>
      <w:r>
        <w:rPr>
          <w:lang w:val="en-US" w:eastAsia="ja-JP"/>
        </w:rPr>
        <w:t xml:space="preserve"> The propagation delay from neighboring gNBs may no longer be much shorter than the CP length if new higher SCS are introduce above 52.6 GHz. </w:t>
      </w:r>
    </w:p>
    <w:p w14:paraId="2C288975" w14:textId="1F1C8877" w:rsidR="00D401CA" w:rsidRPr="00B238E0" w:rsidRDefault="00D401CA" w:rsidP="002E1293">
      <w:pPr>
        <w:rPr>
          <w:lang w:val="en-US" w:eastAsia="ja-JP"/>
        </w:rPr>
      </w:pPr>
      <w:r w:rsidRPr="00D401CA">
        <w:rPr>
          <w:b/>
          <w:bCs/>
          <w:lang w:val="en-US" w:eastAsia="ja-JP"/>
        </w:rPr>
        <w:t xml:space="preserve">Proposal </w:t>
      </w:r>
      <w:r w:rsidR="00606C34">
        <w:rPr>
          <w:b/>
          <w:bCs/>
          <w:lang w:val="en-US" w:eastAsia="ja-JP"/>
        </w:rPr>
        <w:t>1</w:t>
      </w:r>
      <w:r w:rsidRPr="00D401CA">
        <w:rPr>
          <w:b/>
          <w:bCs/>
          <w:lang w:val="en-US" w:eastAsia="ja-JP"/>
        </w:rPr>
        <w:t>:</w:t>
      </w:r>
      <w:r>
        <w:rPr>
          <w:lang w:val="en-US" w:eastAsia="ja-JP"/>
        </w:rPr>
        <w:t xml:space="preserve"> RAN1 to study the impact of higher BW and SCS on positioning that may be introduce during Rel-17. </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74201C00" w14:textId="619F3CA2" w:rsidR="006B1B2A" w:rsidRDefault="006B1B2A" w:rsidP="006B1B2A">
      <w:pPr>
        <w:spacing w:afterLines="50" w:after="120"/>
        <w:rPr>
          <w:color w:val="000000" w:themeColor="text1"/>
          <w:lang w:val="en-US"/>
        </w:rPr>
      </w:pPr>
      <w:r w:rsidRPr="00B238E0">
        <w:rPr>
          <w:color w:val="000000" w:themeColor="text1"/>
          <w:lang w:val="en-US"/>
        </w:rPr>
        <w:t>In this contribution we make the following proposals and observations:</w:t>
      </w:r>
    </w:p>
    <w:p w14:paraId="7B76E290" w14:textId="2E0FF2C6" w:rsidR="00606C34" w:rsidRDefault="00606C34" w:rsidP="00606C34">
      <w:pPr>
        <w:rPr>
          <w:lang w:val="en-US" w:eastAsia="ja-JP"/>
        </w:rPr>
      </w:pPr>
      <w:r w:rsidRPr="009A5FBE">
        <w:rPr>
          <w:b/>
          <w:bCs/>
          <w:lang w:val="en-US" w:eastAsia="ja-JP"/>
        </w:rPr>
        <w:lastRenderedPageBreak/>
        <w:t xml:space="preserve">Observation </w:t>
      </w:r>
      <w:r>
        <w:rPr>
          <w:b/>
          <w:bCs/>
          <w:lang w:val="en-US" w:eastAsia="ja-JP"/>
        </w:rPr>
        <w:t>1</w:t>
      </w:r>
      <w:r>
        <w:rPr>
          <w:lang w:val="en-US" w:eastAsia="ja-JP"/>
        </w:rPr>
        <w:t xml:space="preserve">: Larger carrier bandwidths can be useful for </w:t>
      </w:r>
      <w:proofErr w:type="gramStart"/>
      <w:r>
        <w:rPr>
          <w:lang w:val="en-US" w:eastAsia="ja-JP"/>
        </w:rPr>
        <w:t>timing based</w:t>
      </w:r>
      <w:proofErr w:type="gramEnd"/>
      <w:r>
        <w:rPr>
          <w:lang w:val="en-US" w:eastAsia="ja-JP"/>
        </w:rPr>
        <w:t xml:space="preserve"> positioning schemes (e.g. DL-TDOA). </w:t>
      </w:r>
    </w:p>
    <w:p w14:paraId="47EB65D7" w14:textId="77777777" w:rsidR="00606C34" w:rsidRDefault="00606C34" w:rsidP="00606C34">
      <w:pPr>
        <w:rPr>
          <w:lang w:val="en-US" w:eastAsia="ja-JP"/>
        </w:rPr>
      </w:pPr>
      <w:r w:rsidRPr="00D401CA">
        <w:rPr>
          <w:b/>
          <w:bCs/>
          <w:lang w:val="en-US" w:eastAsia="ja-JP"/>
        </w:rPr>
        <w:t xml:space="preserve">Observation </w:t>
      </w:r>
      <w:r>
        <w:rPr>
          <w:b/>
          <w:bCs/>
          <w:lang w:val="en-US" w:eastAsia="ja-JP"/>
        </w:rPr>
        <w:t>2</w:t>
      </w:r>
      <w:r w:rsidRPr="00D401CA">
        <w:rPr>
          <w:b/>
          <w:bCs/>
          <w:lang w:val="en-US" w:eastAsia="ja-JP"/>
        </w:rPr>
        <w:t>:</w:t>
      </w:r>
      <w:r>
        <w:rPr>
          <w:lang w:val="en-US" w:eastAsia="ja-JP"/>
        </w:rPr>
        <w:t xml:space="preserve"> The propagation delay from neighboring gNBs may no longer be much shorter than the CP length if new higher SCS are introduce above 52.6 GHz. </w:t>
      </w:r>
    </w:p>
    <w:p w14:paraId="34E17251" w14:textId="7A9FFD33" w:rsidR="00606C34" w:rsidRDefault="00606C34" w:rsidP="00606C34">
      <w:pPr>
        <w:rPr>
          <w:lang w:val="en-US" w:eastAsia="ja-JP"/>
        </w:rPr>
      </w:pPr>
      <w:r w:rsidRPr="00D401CA">
        <w:rPr>
          <w:b/>
          <w:bCs/>
          <w:lang w:val="en-US" w:eastAsia="ja-JP"/>
        </w:rPr>
        <w:t xml:space="preserve">Proposal </w:t>
      </w:r>
      <w:r>
        <w:rPr>
          <w:b/>
          <w:bCs/>
          <w:lang w:val="en-US" w:eastAsia="ja-JP"/>
        </w:rPr>
        <w:t>1</w:t>
      </w:r>
      <w:r w:rsidRPr="00D401CA">
        <w:rPr>
          <w:b/>
          <w:bCs/>
          <w:lang w:val="en-US" w:eastAsia="ja-JP"/>
        </w:rPr>
        <w:t>:</w:t>
      </w:r>
      <w:r>
        <w:rPr>
          <w:lang w:val="en-US" w:eastAsia="ja-JP"/>
        </w:rPr>
        <w:t xml:space="preserve"> RAN1 to study the impact of higher BW and SCS on positioning that may be introduce during Rel-17. </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7777777" w:rsidR="004812B9" w:rsidRPr="00B238E0" w:rsidRDefault="004812B9" w:rsidP="004812B9">
      <w:pPr>
        <w:spacing w:line="259" w:lineRule="auto"/>
        <w:rPr>
          <w:color w:val="000000" w:themeColor="text1"/>
          <w:lang w:val="en-US"/>
        </w:rPr>
      </w:pPr>
      <w:r w:rsidRPr="00B238E0">
        <w:rPr>
          <w:color w:val="000000" w:themeColor="text1"/>
          <w:lang w:val="en-US"/>
        </w:rPr>
        <w:t xml:space="preserve">[1] RP-193237, New SID on NR Positioning Enhancements, Qualcomm. </w:t>
      </w:r>
    </w:p>
    <w:p w14:paraId="28940887" w14:textId="332827FA" w:rsidR="004812B9" w:rsidRPr="00B238E0" w:rsidRDefault="004812B9" w:rsidP="004812B9">
      <w:pPr>
        <w:spacing w:line="259" w:lineRule="auto"/>
        <w:rPr>
          <w:color w:val="000000" w:themeColor="text1"/>
          <w:lang w:val="en-US"/>
        </w:rPr>
      </w:pPr>
      <w:r w:rsidRPr="00B238E0">
        <w:rPr>
          <w:color w:val="000000" w:themeColor="text1"/>
          <w:lang w:val="en-US"/>
        </w:rPr>
        <w:t>[2] R1-</w:t>
      </w:r>
      <w:r w:rsidR="002240B4" w:rsidRPr="00B238E0">
        <w:rPr>
          <w:color w:val="000000" w:themeColor="text1"/>
          <w:lang w:val="en-US"/>
        </w:rPr>
        <w:t>200</w:t>
      </w:r>
      <w:r w:rsidR="00606C34">
        <w:rPr>
          <w:color w:val="000000" w:themeColor="text1"/>
          <w:lang w:val="en-US"/>
        </w:rPr>
        <w:t>8299</w:t>
      </w:r>
      <w:r w:rsidR="00226FB3">
        <w:rPr>
          <w:color w:val="000000" w:themeColor="text1"/>
          <w:lang w:val="en-US"/>
        </w:rPr>
        <w:t>, Additional scenarios for evaluation of NR Positioning, Nokia, Nokia Shanghai Bell.</w:t>
      </w:r>
    </w:p>
    <w:p w14:paraId="2291F78D" w14:textId="6F1F93B9" w:rsidR="00B54445" w:rsidRDefault="004812B9" w:rsidP="003273C5">
      <w:pPr>
        <w:spacing w:line="259" w:lineRule="auto"/>
        <w:rPr>
          <w:color w:val="000000" w:themeColor="text1"/>
          <w:lang w:val="en-US"/>
        </w:rPr>
      </w:pPr>
      <w:r w:rsidRPr="00B238E0">
        <w:rPr>
          <w:color w:val="000000" w:themeColor="text1"/>
          <w:lang w:val="en-US"/>
        </w:rPr>
        <w:t>[3] R1-200</w:t>
      </w:r>
      <w:r w:rsidR="00606C34">
        <w:rPr>
          <w:color w:val="000000" w:themeColor="text1"/>
          <w:lang w:val="en-US"/>
        </w:rPr>
        <w:t>8300</w:t>
      </w:r>
      <w:r w:rsidR="00226FB3">
        <w:rPr>
          <w:color w:val="000000" w:themeColor="text1"/>
          <w:lang w:val="en-US"/>
        </w:rPr>
        <w:t xml:space="preserve">, </w:t>
      </w:r>
      <w:r w:rsidR="009A7234">
        <w:rPr>
          <w:color w:val="000000" w:themeColor="text1"/>
          <w:lang w:val="en-US"/>
        </w:rPr>
        <w:t>R</w:t>
      </w:r>
      <w:r w:rsidR="00226FB3">
        <w:rPr>
          <w:color w:val="000000" w:themeColor="text1"/>
          <w:lang w:val="en-US"/>
        </w:rPr>
        <w:t>esults on evaluation of achievable positioning accuracy and latency, Nokia, Nokia Shanghai Bell.</w:t>
      </w:r>
      <w:r w:rsidRPr="00B238E0">
        <w:rPr>
          <w:color w:val="000000" w:themeColor="text1"/>
          <w:lang w:val="en-US"/>
        </w:rPr>
        <w:t xml:space="preserve">  </w:t>
      </w:r>
    </w:p>
    <w:p w14:paraId="04710BF7" w14:textId="472A668D" w:rsidR="009A7234" w:rsidRPr="00B238E0" w:rsidRDefault="009A7234" w:rsidP="003273C5">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R1-200</w:t>
      </w:r>
      <w:r w:rsidR="00606C34">
        <w:rPr>
          <w:color w:val="000000" w:themeColor="text1"/>
          <w:lang w:val="en-US"/>
        </w:rPr>
        <w:t>8301</w:t>
      </w:r>
      <w:r>
        <w:rPr>
          <w:color w:val="000000" w:themeColor="text1"/>
          <w:lang w:val="en-US"/>
        </w:rPr>
        <w:t>, Views on Potential Positioning Enhancements, Nokia, Nokia Shanghai Bell.</w:t>
      </w:r>
      <w:r w:rsidRPr="00B238E0">
        <w:rPr>
          <w:color w:val="000000" w:themeColor="text1"/>
          <w:lang w:val="en-US"/>
        </w:rPr>
        <w:t xml:space="preserve"> </w:t>
      </w:r>
    </w:p>
    <w:p w14:paraId="77E25F2F" w14:textId="579FB833"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C35E2" w14:textId="77777777" w:rsidR="00DC5B01" w:rsidRDefault="00DC5B01">
      <w:r>
        <w:separator/>
      </w:r>
    </w:p>
  </w:endnote>
  <w:endnote w:type="continuationSeparator" w:id="0">
    <w:p w14:paraId="6F3384A2" w14:textId="77777777" w:rsidR="00DC5B01" w:rsidRDefault="00DC5B01">
      <w:r>
        <w:continuationSeparator/>
      </w:r>
    </w:p>
  </w:endnote>
  <w:endnote w:type="continuationNotice" w:id="1">
    <w:p w14:paraId="531EA470" w14:textId="77777777" w:rsidR="00DC5B01" w:rsidRDefault="00DC5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E6D77" w14:textId="77777777" w:rsidR="00DC5B01" w:rsidRDefault="00DC5B01">
      <w:r>
        <w:separator/>
      </w:r>
    </w:p>
  </w:footnote>
  <w:footnote w:type="continuationSeparator" w:id="0">
    <w:p w14:paraId="233CEFB0" w14:textId="77777777" w:rsidR="00DC5B01" w:rsidRDefault="00DC5B01">
      <w:r>
        <w:continuationSeparator/>
      </w:r>
    </w:p>
  </w:footnote>
  <w:footnote w:type="continuationNotice" w:id="1">
    <w:p w14:paraId="418752D9" w14:textId="77777777" w:rsidR="00DC5B01" w:rsidRDefault="00DC5B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0A862F0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2"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2E1F1868"/>
    <w:multiLevelType w:val="multilevel"/>
    <w:tmpl w:val="D0C230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2"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0"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32"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8"/>
  </w:num>
  <w:num w:numId="3">
    <w:abstractNumId w:val="13"/>
  </w:num>
  <w:num w:numId="4">
    <w:abstractNumId w:val="21"/>
  </w:num>
  <w:num w:numId="5">
    <w:abstractNumId w:val="10"/>
  </w:num>
  <w:num w:numId="6">
    <w:abstractNumId w:val="30"/>
  </w:num>
  <w:num w:numId="7">
    <w:abstractNumId w:val="28"/>
  </w:num>
  <w:num w:numId="8">
    <w:abstractNumId w:val="24"/>
  </w:num>
  <w:num w:numId="9">
    <w:abstractNumId w:val="9"/>
  </w:num>
  <w:num w:numId="10">
    <w:abstractNumId w:val="26"/>
  </w:num>
  <w:num w:numId="11">
    <w:abstractNumId w:val="20"/>
  </w:num>
  <w:num w:numId="12">
    <w:abstractNumId w:val="25"/>
  </w:num>
  <w:num w:numId="13">
    <w:abstractNumId w:val="15"/>
  </w:num>
  <w:num w:numId="14">
    <w:abstractNumId w:val="2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5"/>
  </w:num>
  <w:num w:numId="20">
    <w:abstractNumId w:val="3"/>
  </w:num>
  <w:num w:numId="21">
    <w:abstractNumId w:val="1"/>
  </w:num>
  <w:num w:numId="22">
    <w:abstractNumId w:val="16"/>
  </w:num>
  <w:num w:numId="23">
    <w:abstractNumId w:val="27"/>
  </w:num>
  <w:num w:numId="24">
    <w:abstractNumId w:val="4"/>
  </w:num>
  <w:num w:numId="25">
    <w:abstractNumId w:val="12"/>
  </w:num>
  <w:num w:numId="26">
    <w:abstractNumId w:val="29"/>
  </w:num>
  <w:num w:numId="27">
    <w:abstractNumId w:val="5"/>
  </w:num>
  <w:num w:numId="28">
    <w:abstractNumId w:val="11"/>
  </w:num>
  <w:num w:numId="29">
    <w:abstractNumId w:val="31"/>
  </w:num>
  <w:num w:numId="30">
    <w:abstractNumId w:val="18"/>
  </w:num>
  <w:num w:numId="31">
    <w:abstractNumId w:val="19"/>
  </w:num>
  <w:num w:numId="32">
    <w:abstractNumId w:val="7"/>
  </w:num>
  <w:num w:numId="33">
    <w:abstractNumId w:val="33"/>
  </w:num>
  <w:num w:numId="34">
    <w:abstractNumId w:val="32"/>
  </w:num>
  <w:num w:numId="3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720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25F"/>
    <w:rsid w:val="000048F7"/>
    <w:rsid w:val="00004AC8"/>
    <w:rsid w:val="000053BA"/>
    <w:rsid w:val="00006055"/>
    <w:rsid w:val="00006AD4"/>
    <w:rsid w:val="00006CB9"/>
    <w:rsid w:val="000074C4"/>
    <w:rsid w:val="000079A6"/>
    <w:rsid w:val="0001061B"/>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4AE3"/>
    <w:rsid w:val="0008559A"/>
    <w:rsid w:val="00085E56"/>
    <w:rsid w:val="000902C2"/>
    <w:rsid w:val="0009067E"/>
    <w:rsid w:val="00090C82"/>
    <w:rsid w:val="00091233"/>
    <w:rsid w:val="00091A92"/>
    <w:rsid w:val="00093C49"/>
    <w:rsid w:val="00095A80"/>
    <w:rsid w:val="000973E1"/>
    <w:rsid w:val="000A1402"/>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77F0"/>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77DF"/>
    <w:rsid w:val="00251AD6"/>
    <w:rsid w:val="00252C17"/>
    <w:rsid w:val="0025307F"/>
    <w:rsid w:val="0025469D"/>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7A13"/>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D79B3"/>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6C34"/>
    <w:rsid w:val="00607D81"/>
    <w:rsid w:val="00610747"/>
    <w:rsid w:val="00610E03"/>
    <w:rsid w:val="00610FBD"/>
    <w:rsid w:val="0061176E"/>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4A21"/>
    <w:rsid w:val="00734BF8"/>
    <w:rsid w:val="00734FE8"/>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0C80"/>
    <w:rsid w:val="008C2CFD"/>
    <w:rsid w:val="008C3FDC"/>
    <w:rsid w:val="008C47AD"/>
    <w:rsid w:val="008C4ED6"/>
    <w:rsid w:val="008C5160"/>
    <w:rsid w:val="008C5CAE"/>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5FBE"/>
    <w:rsid w:val="009A68EC"/>
    <w:rsid w:val="009A690E"/>
    <w:rsid w:val="009A6919"/>
    <w:rsid w:val="009A6AC7"/>
    <w:rsid w:val="009A7234"/>
    <w:rsid w:val="009B0408"/>
    <w:rsid w:val="009B0843"/>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97FB9"/>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D2F13"/>
    <w:rsid w:val="00BD3056"/>
    <w:rsid w:val="00BD3846"/>
    <w:rsid w:val="00BD3E68"/>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1CA"/>
    <w:rsid w:val="00D4081B"/>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46D0"/>
    <w:rsid w:val="00DB46DF"/>
    <w:rsid w:val="00DB49B6"/>
    <w:rsid w:val="00DB4E06"/>
    <w:rsid w:val="00DB6A80"/>
    <w:rsid w:val="00DB6C06"/>
    <w:rsid w:val="00DB7B06"/>
    <w:rsid w:val="00DC043D"/>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6A9"/>
    <w:rsid w:val="00EE5A27"/>
    <w:rsid w:val="00EE62C5"/>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330"/>
    <w:rsid w:val="00F75B66"/>
    <w:rsid w:val="00F7639A"/>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964"/>
    <w:rsid w:val="00FF0F67"/>
    <w:rsid w:val="00FF16F2"/>
    <w:rsid w:val="00FF1F9B"/>
    <w:rsid w:val="00FF2611"/>
    <w:rsid w:val="00FF2B42"/>
    <w:rsid w:val="00FF2D5B"/>
    <w:rsid w:val="00FF3B7F"/>
    <w:rsid w:val="00FF4F92"/>
    <w:rsid w:val="00FF5428"/>
    <w:rsid w:val="00FF54EB"/>
    <w:rsid w:val="00FF6822"/>
    <w:rsid w:val="00FF73D0"/>
    <w:rsid w:val="01AC2D60"/>
    <w:rsid w:val="01E6FF7C"/>
    <w:rsid w:val="02F8B489"/>
    <w:rsid w:val="033DB610"/>
    <w:rsid w:val="03491455"/>
    <w:rsid w:val="0383E850"/>
    <w:rsid w:val="03FC7C8C"/>
    <w:rsid w:val="040A21AF"/>
    <w:rsid w:val="044D1831"/>
    <w:rsid w:val="0533F530"/>
    <w:rsid w:val="05A5C55C"/>
    <w:rsid w:val="05B5E4B5"/>
    <w:rsid w:val="0606722E"/>
    <w:rsid w:val="06AC375E"/>
    <w:rsid w:val="06BA53E3"/>
    <w:rsid w:val="06C116FD"/>
    <w:rsid w:val="070064E9"/>
    <w:rsid w:val="0704BB2E"/>
    <w:rsid w:val="07B39E99"/>
    <w:rsid w:val="07BA243F"/>
    <w:rsid w:val="0811CB5E"/>
    <w:rsid w:val="0912C6E4"/>
    <w:rsid w:val="0960B8B2"/>
    <w:rsid w:val="09C0678C"/>
    <w:rsid w:val="0A531494"/>
    <w:rsid w:val="0A73DF2E"/>
    <w:rsid w:val="0B4B3368"/>
    <w:rsid w:val="0B5B204D"/>
    <w:rsid w:val="0B7B0FD4"/>
    <w:rsid w:val="0BB4A1F0"/>
    <w:rsid w:val="0C177750"/>
    <w:rsid w:val="0C365EA4"/>
    <w:rsid w:val="0C7C81B0"/>
    <w:rsid w:val="0C8FD75C"/>
    <w:rsid w:val="0D0EDE05"/>
    <w:rsid w:val="0D32F93C"/>
    <w:rsid w:val="0D5B7386"/>
    <w:rsid w:val="0DE61553"/>
    <w:rsid w:val="0E29498A"/>
    <w:rsid w:val="0E5A3E35"/>
    <w:rsid w:val="0E63D3C4"/>
    <w:rsid w:val="0E836649"/>
    <w:rsid w:val="0E8A53A6"/>
    <w:rsid w:val="0ED41F8D"/>
    <w:rsid w:val="0EFDD77C"/>
    <w:rsid w:val="0F0C63F5"/>
    <w:rsid w:val="0F280164"/>
    <w:rsid w:val="0F728F80"/>
    <w:rsid w:val="0F88C7F4"/>
    <w:rsid w:val="0FCC1D01"/>
    <w:rsid w:val="0FE63526"/>
    <w:rsid w:val="10469032"/>
    <w:rsid w:val="10479E63"/>
    <w:rsid w:val="10715F86"/>
    <w:rsid w:val="108DEE61"/>
    <w:rsid w:val="109D58B0"/>
    <w:rsid w:val="10E807B4"/>
    <w:rsid w:val="10FE28B3"/>
    <w:rsid w:val="11194638"/>
    <w:rsid w:val="116D670A"/>
    <w:rsid w:val="11A2E14B"/>
    <w:rsid w:val="11B43048"/>
    <w:rsid w:val="1263C003"/>
    <w:rsid w:val="1328B26E"/>
    <w:rsid w:val="141204DA"/>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FE20B6"/>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E072584"/>
    <w:rsid w:val="1E8211F6"/>
    <w:rsid w:val="1E97CC01"/>
    <w:rsid w:val="1ECC2FD8"/>
    <w:rsid w:val="1F0D38D6"/>
    <w:rsid w:val="1FAE4E7B"/>
    <w:rsid w:val="1FEF8707"/>
    <w:rsid w:val="207C5373"/>
    <w:rsid w:val="20809F63"/>
    <w:rsid w:val="20B6CDF1"/>
    <w:rsid w:val="20BC047E"/>
    <w:rsid w:val="20C9F325"/>
    <w:rsid w:val="20EEC570"/>
    <w:rsid w:val="21A61277"/>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307146"/>
    <w:rsid w:val="2A315D72"/>
    <w:rsid w:val="2A47F021"/>
    <w:rsid w:val="2A4D99B3"/>
    <w:rsid w:val="2A6DEFBE"/>
    <w:rsid w:val="2AA3ECEF"/>
    <w:rsid w:val="2C081102"/>
    <w:rsid w:val="2C20E53F"/>
    <w:rsid w:val="2C271F61"/>
    <w:rsid w:val="2C31ED34"/>
    <w:rsid w:val="2C7713F7"/>
    <w:rsid w:val="2C87A766"/>
    <w:rsid w:val="2C941E49"/>
    <w:rsid w:val="2CA79F06"/>
    <w:rsid w:val="2CB8FDA4"/>
    <w:rsid w:val="2CCCC7AE"/>
    <w:rsid w:val="2D667E6D"/>
    <w:rsid w:val="2E530462"/>
    <w:rsid w:val="2EE54FE5"/>
    <w:rsid w:val="2F13836E"/>
    <w:rsid w:val="2F30754C"/>
    <w:rsid w:val="2F6639AC"/>
    <w:rsid w:val="2FE3780E"/>
    <w:rsid w:val="2FE51534"/>
    <w:rsid w:val="30D9AE4D"/>
    <w:rsid w:val="31C56060"/>
    <w:rsid w:val="31FC19AE"/>
    <w:rsid w:val="32182866"/>
    <w:rsid w:val="323007E2"/>
    <w:rsid w:val="32975CEE"/>
    <w:rsid w:val="32B5AAEF"/>
    <w:rsid w:val="32CCBC07"/>
    <w:rsid w:val="32DF6145"/>
    <w:rsid w:val="330A0C68"/>
    <w:rsid w:val="3332DF85"/>
    <w:rsid w:val="335AB40A"/>
    <w:rsid w:val="33949CF5"/>
    <w:rsid w:val="33A4A8DC"/>
    <w:rsid w:val="3464471D"/>
    <w:rsid w:val="346901B8"/>
    <w:rsid w:val="347638B0"/>
    <w:rsid w:val="353DB619"/>
    <w:rsid w:val="36A9658B"/>
    <w:rsid w:val="3709947C"/>
    <w:rsid w:val="374CBF32"/>
    <w:rsid w:val="37F6C771"/>
    <w:rsid w:val="38076F22"/>
    <w:rsid w:val="38407FA1"/>
    <w:rsid w:val="38986477"/>
    <w:rsid w:val="38CC3EAB"/>
    <w:rsid w:val="38D4D231"/>
    <w:rsid w:val="391DAFB2"/>
    <w:rsid w:val="3965F91B"/>
    <w:rsid w:val="3A0512BD"/>
    <w:rsid w:val="3A31BD87"/>
    <w:rsid w:val="3A4DB84D"/>
    <w:rsid w:val="3A873327"/>
    <w:rsid w:val="3A9BAB2D"/>
    <w:rsid w:val="3A9EF186"/>
    <w:rsid w:val="3AE76F3A"/>
    <w:rsid w:val="3B037851"/>
    <w:rsid w:val="3B12303E"/>
    <w:rsid w:val="3B4730D2"/>
    <w:rsid w:val="3B6CD76C"/>
    <w:rsid w:val="3B84C636"/>
    <w:rsid w:val="3BA5BF66"/>
    <w:rsid w:val="3C4C9518"/>
    <w:rsid w:val="3CCF4776"/>
    <w:rsid w:val="3D4F123D"/>
    <w:rsid w:val="3DFAA8E2"/>
    <w:rsid w:val="3E038D88"/>
    <w:rsid w:val="3E61DC49"/>
    <w:rsid w:val="3F8AA7C7"/>
    <w:rsid w:val="3FC18125"/>
    <w:rsid w:val="3FEF5481"/>
    <w:rsid w:val="4008D6ED"/>
    <w:rsid w:val="402B8C46"/>
    <w:rsid w:val="407BB529"/>
    <w:rsid w:val="411D94BF"/>
    <w:rsid w:val="414641C0"/>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863A11"/>
    <w:rsid w:val="4A2AA85C"/>
    <w:rsid w:val="4A351B87"/>
    <w:rsid w:val="4A532CC9"/>
    <w:rsid w:val="4A79E5D9"/>
    <w:rsid w:val="4AC459AB"/>
    <w:rsid w:val="4B8130BF"/>
    <w:rsid w:val="4BD40981"/>
    <w:rsid w:val="4C32266E"/>
    <w:rsid w:val="4C634A3F"/>
    <w:rsid w:val="4CEF64AA"/>
    <w:rsid w:val="4D109739"/>
    <w:rsid w:val="4D5F178A"/>
    <w:rsid w:val="4D62406C"/>
    <w:rsid w:val="4D641760"/>
    <w:rsid w:val="4E24536E"/>
    <w:rsid w:val="4F2C7F08"/>
    <w:rsid w:val="4F47E12C"/>
    <w:rsid w:val="4FC3917F"/>
    <w:rsid w:val="4FE79FC3"/>
    <w:rsid w:val="506A88C9"/>
    <w:rsid w:val="52562533"/>
    <w:rsid w:val="52627402"/>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E50950"/>
    <w:rsid w:val="59236257"/>
    <w:rsid w:val="59268B70"/>
    <w:rsid w:val="598968BC"/>
    <w:rsid w:val="59DEB329"/>
    <w:rsid w:val="5A09510C"/>
    <w:rsid w:val="5A1F6C83"/>
    <w:rsid w:val="5B1F9084"/>
    <w:rsid w:val="5B329F15"/>
    <w:rsid w:val="5B73DA29"/>
    <w:rsid w:val="5B7ECE71"/>
    <w:rsid w:val="5B960C63"/>
    <w:rsid w:val="5C07BE12"/>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40B0C"/>
    <w:rsid w:val="667ECA0E"/>
    <w:rsid w:val="6700201C"/>
    <w:rsid w:val="67205F1A"/>
    <w:rsid w:val="672BEDA5"/>
    <w:rsid w:val="676E87BD"/>
    <w:rsid w:val="6808FA0F"/>
    <w:rsid w:val="685A877E"/>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2146DBB"/>
    <w:rsid w:val="72495E88"/>
    <w:rsid w:val="72654683"/>
    <w:rsid w:val="72695133"/>
    <w:rsid w:val="730CFBD0"/>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C431AB"/>
    <w:rsid w:val="79221B3C"/>
    <w:rsid w:val="793BA90F"/>
    <w:rsid w:val="794292B5"/>
    <w:rsid w:val="7A2C3848"/>
    <w:rsid w:val="7A895AD6"/>
    <w:rsid w:val="7A8CE2EA"/>
    <w:rsid w:val="7B77501E"/>
    <w:rsid w:val="7C1488A0"/>
    <w:rsid w:val="7C901131"/>
    <w:rsid w:val="7CA925C1"/>
    <w:rsid w:val="7CEEF4C9"/>
    <w:rsid w:val="7D087021"/>
    <w:rsid w:val="7D128167"/>
    <w:rsid w:val="7D949928"/>
    <w:rsid w:val="7DA96930"/>
    <w:rsid w:val="7DD448E5"/>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ecimalSymbol w:val="."/>
  <w:listSeparator w:val=","/>
  <w14:docId w14:val="30E0293E"/>
  <w15:docId w15:val="{FD79ADA7-8452-4ECA-8F53-74281BC1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5AIRPNAIUNRU-1830940522-8833</_dlc_DocId>
    <_dlc_DocIdUrl xmlns="71c5aaf6-e6ce-465b-b873-5148d2a4c105">
      <Url>https://nokia.sharepoint.com/sites/c5g/5gradio/_layouts/15/DocIdRedir.aspx?ID=5AIRPNAIUNRU-1830940522-8833</Url>
      <Description>5AIRPNAIUNRU-1830940522-8833</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95d2e41d-1f11-4347-bb1c-11d6a32975dd"/>
    <ds:schemaRef ds:uri="http://purl.org/dc/terms/"/>
    <ds:schemaRef ds:uri="http://purl.org/dc/elements/1.1/"/>
    <ds:schemaRef ds:uri="http://schemas.openxmlformats.org/package/2006/metadata/core-properties"/>
    <ds:schemaRef ds:uri="ebabf6ce-2443-438c-9946-ecc878e7654a"/>
    <ds:schemaRef ds:uri="71c5aaf6-e6ce-465b-b873-5148d2a4c105"/>
    <ds:schemaRef ds:uri="http://www.w3.org/XML/1998/namespac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544D862-2E1C-4227-9AE5-EE3A5DCB5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1946E4C4-E52A-4052-BDF2-C05D9B902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2019-03-29T00:37:00Z</cp:lastPrinted>
  <dcterms:created xsi:type="dcterms:W3CDTF">2020-10-16T12:45:00Z</dcterms:created>
  <dcterms:modified xsi:type="dcterms:W3CDTF">2020-10-16T12:45:00Z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7deeb3f7-e80b-4bfe-952a-b3bf3a0a25ea</vt:lpwstr>
  </property>
  <property fmtid="{D5CDD505-2E9C-101B-9397-08002B2CF9AE}" pid="9" name="AuthorIds_UIVersion_2048">
    <vt:lpwstr>14130</vt:lpwstr>
  </property>
  <property fmtid="{D5CDD505-2E9C-101B-9397-08002B2CF9AE}" pid="10" name="AuthorIds_UIVersion_512">
    <vt:lpwstr>14130</vt:lpwstr>
  </property>
</Properties>
</file>